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March 10</w:t>
      </w:r>
      <w:r w:rsidDel="00000000" w:rsidR="00000000" w:rsidRPr="00000000">
        <w:rPr>
          <w:color w:val="000000"/>
          <w:rtl w:val="0"/>
        </w:rPr>
        <w:t xml:space="preserve">,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, 11:00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Via </w:t>
      </w:r>
      <w:r w:rsidDel="00000000" w:rsidR="00000000" w:rsidRPr="00000000">
        <w:rPr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720" w:right="-9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Call to Order/Roll Call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Present: Joe Russo, Jeremy </w:t>
      </w:r>
      <w:r w:rsidDel="00000000" w:rsidR="00000000" w:rsidRPr="00000000">
        <w:rPr>
          <w:highlight w:val="white"/>
          <w:rtl w:val="0"/>
        </w:rPr>
        <w:t xml:space="preserve">Evans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Eric Virkler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Absent: </w:t>
      </w:r>
      <w:r w:rsidDel="00000000" w:rsidR="00000000" w:rsidRPr="00000000">
        <w:rPr>
          <w:highlight w:val="white"/>
          <w:rtl w:val="0"/>
        </w:rPr>
        <w:t xml:space="preserve">Brian Gladwin, Renee McFarlin, Franz Phillippe, Marijean Remington, Eric Virkler</w:t>
        <w:br w:type="textWrapping"/>
        <w:t xml:space="preserve">Rob Aiken, Greg Hart, Dale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Others Present: Michelle Capone, Aviva Gold, Matt Siver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NCA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Positive feedback; next issue will be April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Annual Meeting Planning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committee is optimistic that, based on vaccination rates, in-person gathering will be an option for the June 16th Annual Meeting. Aviva will check with Mirror Lake Inn as to whether or not we still have the room reserved.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Under consideration is an open discussion about doing business in the current environment; and a discussion about how communities will/should spend stimulus money.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Membership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Matt requests committee input/assistance reaching out to lapsed members. Aviva will reach out to Rob Oram, formerly at Hi-Lite markings, and find a new contact at Lakeside Container.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April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highlight w:val="white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: 11:21am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-266696</wp:posOffset>
          </wp:positionV>
          <wp:extent cx="7282542" cy="113284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ftMs9d1Y6qmQtugQQ3c7bJITA==">AMUW2mWF422iyRAn/v8UCSwsNz0agiJ8fvWHHhdWx8jUcAnFzhtMHHMkBgBmY/uweeV+rdqW73o+Ouv3EhaO0Lpzbji1axLJ1XxOCE5bb5xy1469Zuox6kUKsvQ01rqzUJRo76M60XLS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